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октября 2014 г. N 34545</w:t>
      </w:r>
    </w:p>
    <w:p w:rsidR="00AE01AC" w:rsidRDefault="00AE01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2014 г. N 549н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ГОСУДАРСТВЕННОЙ 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216.1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6986), </w:t>
      </w:r>
      <w:hyperlink r:id="rId6" w:history="1">
        <w:r>
          <w:rPr>
            <w:rFonts w:ascii="Calibri" w:hAnsi="Calibri" w:cs="Calibri"/>
            <w:color w:val="0000FF"/>
          </w:rPr>
          <w:t>частью 1 статьи 24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rFonts w:ascii="Calibri" w:hAnsi="Calibri" w:cs="Calibri"/>
            <w:color w:val="0000FF"/>
          </w:rPr>
          <w:t>подпунктом 5.2.14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официальный интернет-портал правовой информации http://www.pravo.gov.ru, 4 августа 2014 г., N 0001201408040017), приказываю: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С.Ф.ВЕЛЬМЯЙКИН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Порядок утвержден Министерством труда и социальной защиты Российской Федерации, а не Министерством труда и социального развития Российской Федерации.</w:t>
      </w:r>
    </w:p>
    <w:p w:rsidR="00AE01AC" w:rsidRDefault="00AE01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2014 г. N 549н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ПОРЯДОК ПРОВЕДЕНИЯ ГОСУДАРСТВЕННОЙ 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Общие положения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экспертиза условий труда осуществляется в целях оценки качества </w:t>
      </w:r>
      <w:r>
        <w:rPr>
          <w:rFonts w:ascii="Calibri" w:hAnsi="Calibri" w:cs="Calibri"/>
        </w:rPr>
        <w:lastRenderedPageBreak/>
        <w:t>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>3. Государственная экспертиза условий труда осуществляется на основании: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также иных страховщиков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>б) определений судебных органов;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"/>
      <w:bookmarkEnd w:id="7"/>
      <w:r>
        <w:rPr>
          <w:rFonts w:ascii="Calibri" w:hAnsi="Calibri" w:cs="Calibri"/>
        </w:rPr>
        <w:t xml:space="preserve">в)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экспертиза условий труда в целях оценки качества проведения специальной оценки условий труда осуществляется органами исполнительной власти субъектов Российской Федерации в области охраны труда: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41" w:history="1">
        <w:r>
          <w:rPr>
            <w:rFonts w:ascii="Calibri" w:hAnsi="Calibri" w:cs="Calibri"/>
            <w:color w:val="0000FF"/>
          </w:rPr>
          <w:t>"в" пункта 3</w:t>
        </w:r>
      </w:hyperlink>
      <w:r>
        <w:rPr>
          <w:rFonts w:ascii="Calibri" w:hAnsi="Calibri" w:cs="Calibri"/>
        </w:rP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5"/>
      <w:bookmarkEnd w:id="8"/>
      <w:r>
        <w:rPr>
          <w:rFonts w:ascii="Calibri" w:hAnsi="Calibri" w:cs="Calibri"/>
        </w:rPr>
        <w:t xml:space="preserve">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власти, - за счет средств заявителя.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 бесплатно, за исключением случаев, предусмотренных </w:t>
      </w:r>
      <w:hyperlink w:anchor="Par185" w:history="1">
        <w:r>
          <w:rPr>
            <w:rFonts w:ascii="Calibri" w:hAnsi="Calibri" w:cs="Calibri"/>
            <w:color w:val="0000FF"/>
          </w:rPr>
          <w:t>пунктом 28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экспертиза условий труда в целях оценки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органами исполнительной власти субъектов Российской Федерации в области охраны труда в отношении работников иных организаций.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имеет право: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содержащихся в них сведений.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эксперт не вправе участвовать в проведении государственной экспертизы </w:t>
      </w:r>
      <w:r>
        <w:rPr>
          <w:rFonts w:ascii="Calibri" w:hAnsi="Calibri" w:cs="Calibri"/>
        </w:rPr>
        <w:lastRenderedPageBreak/>
        <w:t>условий труда, если это может повлечь конфликт интересов или создать угрозу его возникновения.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7"/>
      <w:bookmarkEnd w:id="9"/>
      <w:r>
        <w:rPr>
          <w:rFonts w:ascii="Calibri" w:hAnsi="Calibri" w:cs="Calibri"/>
        </w:rPr>
        <w:t>II. Заявление о проведении государственной экспертизы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Для проведения государственной экспертизы условий труда по обращениям, предусмотренным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1"/>
      <w:bookmarkEnd w:id="10"/>
      <w:r>
        <w:rPr>
          <w:rFonts w:ascii="Calibri" w:hAnsi="Calibri" w:cs="Calibri"/>
        </w:rPr>
        <w:t>11. В заявлении указывается: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2"/>
      <w:bookmarkEnd w:id="11"/>
      <w:r>
        <w:rPr>
          <w:rFonts w:ascii="Calibri" w:hAnsi="Calibri" w:cs="Calibri"/>
        </w:rPr>
        <w:t>а) полное наименование заявителя (для юридических лиц), фамилия, имя, отчество (при наличии) заявителя (для физических лиц);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почтовый адрес заявителя, адрес электронной почты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объекта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которого должна проводиться государственная экспертиза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ранее проведенных государственных экспертизах условий труда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7"/>
      <w:bookmarkEnd w:id="12"/>
      <w:r>
        <w:rPr>
          <w:rFonts w:ascii="Calibri" w:hAnsi="Calibri" w:cs="Calibri"/>
        </w:rP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указанных в </w:t>
      </w:r>
      <w:hyperlink w:anchor="Par45" w:history="1">
        <w:r>
          <w:rPr>
            <w:rFonts w:ascii="Calibri" w:hAnsi="Calibri" w:cs="Calibri"/>
            <w:color w:val="0000FF"/>
          </w:rPr>
          <w:t>абзаце третьем пункта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проводившей специальную оценку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заявление подано работодателем, то к нему прилагаются следующие документы: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качества проведения специальной оценки условий труда: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 о проведении специальной оценки условий труда &lt;1&gt; (далее - отчет);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предписания должностных лиц государственных инспекций труда об устранении выявленных в ходе проведения мероприятий по государственному контролю (надзору) за соблюдением требований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 нарушений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и условиями труда: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о системе оплаты труда работников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работников, подлежащих периодическим и (или) предварительным медицинским осмотрам;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заключительного акта о результатах проведенных периодических медицинских осмотров работников за последний год;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государственной экспертизы условий труда в целях оценки фактических условий труда работников: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отдыха;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9"/>
      <w:bookmarkEnd w:id="13"/>
      <w:r>
        <w:rPr>
          <w:rFonts w:ascii="Calibri" w:hAnsi="Calibri" w:cs="Calibri"/>
        </w:rPr>
        <w:t xml:space="preserve">12. Заявление и документы,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могут быть представлены (направлены)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труда. Работодатель в срок не позднее десяти рабочих дней с даты поступления запроса органа государственной экспертизы условий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орган государственной экспертизы условий труда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государственной экспертизы условий труда посредством использования единой системы межведомственного электронного взаимодействия.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3"/>
      <w:bookmarkEnd w:id="15"/>
      <w:r>
        <w:rPr>
          <w:rFonts w:ascii="Calibri" w:hAnsi="Calibri" w:cs="Calibri"/>
        </w:rPr>
        <w:t xml:space="preserve">14. Заявление, определения судебных органов, представления государственных инспекций труда, указанные в </w:t>
      </w:r>
      <w:hyperlink w:anchor="Par3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 (далее - основания для государственной экспертизы условий труда), подлежат регистрации в органе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результатам указанной в </w:t>
      </w:r>
      <w:hyperlink w:anchor="Par9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Руководитель уполномоченного структурного подразделения органа государственной экспертизы условий труда (далее - руководитель государственной экспертизы) назначает </w:t>
      </w:r>
      <w:r>
        <w:rPr>
          <w:rFonts w:ascii="Calibri" w:hAnsi="Calibri" w:cs="Calibri"/>
        </w:rPr>
        <w:lastRenderedPageBreak/>
        <w:t>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97"/>
      <w:bookmarkEnd w:id="16"/>
      <w:r>
        <w:rPr>
          <w:rFonts w:ascii="Calibri" w:hAnsi="Calibri" w:cs="Calibri"/>
        </w:rPr>
        <w:t>III. Процедуры государственной 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ее проведения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эксперт (экспертная комиссия) проводит государственную экспертизу условий труда путем последовательной реализации следующих процедур: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экспертной оценки объекта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проведение (при необходимости)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оформление результатов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5"/>
      <w:bookmarkEnd w:id="17"/>
      <w:r>
        <w:rPr>
          <w:rFonts w:ascii="Calibri" w:hAnsi="Calibri" w:cs="Calibri"/>
        </w:rP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настоящего Порядка, или в случае невозможности их проведения в течение срока, указанного в </w:t>
      </w:r>
      <w:hyperlink w:anchor="Par10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 на шестьдесят рабочих дней.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08"/>
      <w:bookmarkEnd w:id="18"/>
      <w:r>
        <w:rPr>
          <w:rFonts w:ascii="Calibri" w:hAnsi="Calibri" w:cs="Calibri"/>
        </w:rPr>
        <w:t>IV. Рассмотрение оснований для государственной экспертизы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Государственная экспертиза условий труда не проводится при: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3"/>
      <w:bookmarkEnd w:id="19"/>
      <w:r>
        <w:rPr>
          <w:rFonts w:ascii="Calibri" w:hAnsi="Calibri" w:cs="Calibri"/>
        </w:rPr>
        <w:t xml:space="preserve">а) отсутствии в заявлении сведений,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14"/>
      <w:bookmarkEnd w:id="20"/>
      <w:r>
        <w:rPr>
          <w:rFonts w:ascii="Calibri" w:hAnsi="Calibri" w:cs="Calibri"/>
        </w:rPr>
        <w:t xml:space="preserve">б) непредставлении заявителем в случае, если заявителем является работодатель, документов, прилагаемых к заявлению, предусмотренных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представлении подложных документов или заведомо ложных сведений.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Руководитель государственной экспертизы информирует заявителя о непроведении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 Заявителю возвращаются документы, представленные на бумажном носителе, а также в случаях, указанных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пункта 20</w:t>
        </w:r>
      </w:hyperlink>
      <w:r>
        <w:rPr>
          <w:rFonts w:ascii="Calibri" w:hAnsi="Calibri" w:cs="Calibri"/>
        </w:rP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непроведения государственной экспертизы условий труда по основаниям, указанным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"б" пункта 20</w:t>
        </w:r>
      </w:hyperlink>
      <w:r>
        <w:rPr>
          <w:rFonts w:ascii="Calibri" w:hAnsi="Calibri" w:cs="Calibri"/>
        </w:rPr>
        <w:t xml:space="preserve"> настоящего Порядка, заявитель вправе повторно </w:t>
      </w:r>
      <w:r>
        <w:rPr>
          <w:rFonts w:ascii="Calibri" w:hAnsi="Calibri" w:cs="Calibri"/>
        </w:rPr>
        <w:lastRenderedPageBreak/>
        <w:t xml:space="preserve">направить заявление и документы в порядке, предусмотренном </w:t>
      </w:r>
      <w:hyperlink w:anchor="Par89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19"/>
      <w:bookmarkEnd w:id="21"/>
      <w:r>
        <w:rPr>
          <w:rFonts w:ascii="Calibri" w:hAnsi="Calibri" w:cs="Calibri"/>
        </w:rPr>
        <w:t>V. Проведение государственной 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отношении указанного заявителем объекта государственной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 (экспертная комиссия) анализирует </w:t>
      </w:r>
      <w:hyperlink r:id="rId11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, последовательно проверяя на соответствие требованиям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 следующие обстоятельства: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данных о работодателе на титульном </w:t>
      </w:r>
      <w:hyperlink r:id="rId13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 данным, указанным в основаниях для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отчета: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 соответствующих реестрах, оператором которых является Министерство труда и социальной защиты Российской Федерации;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данных об аккредитации организации, проводившей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сведений о поверке средств измерения, использованных в ходе проведения специальной оценки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5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отнесения рабочих мест к аналогичным при наличии таковых;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сведений о рабочем месте (рабочих местах) сведениям, указанным в заявлении;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правильность идентификации вредных и (или) опасных факторов производственной среды и трудового процесса в соответствии с </w:t>
      </w:r>
      <w:hyperlink r:id="rId1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вредных и (или) опасных производственных факторов &lt;1&gt;, а также их источников на исследуемом рабочем месте (рабочих местах);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протоколах испытаний (измерений):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</w:t>
      </w:r>
      <w:hyperlink r:id="rId18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отчета;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работодателе данным, указанным на титульном </w:t>
      </w:r>
      <w:hyperlink r:id="rId19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рабочих места данным, указанным в </w:t>
      </w:r>
      <w:hyperlink r:id="rId2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измеренных (испытанных) величин идентифицированным на рабочем месте (рабочих местах) и указанным в </w:t>
      </w:r>
      <w:hyperlink r:id="rId2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отчета вредным и (или) опасным факторам производственной среды и трудового процесса;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примененных в ходе проведения специальной оценки условий труда метода </w:t>
      </w:r>
      <w:r>
        <w:rPr>
          <w:rFonts w:ascii="Calibri" w:hAnsi="Calibri" w:cs="Calibri"/>
        </w:rPr>
        <w:lastRenderedPageBreak/>
        <w:t>исследований (испытаний) и (или) методики (метода) измерений идентифицированным на рабочем месте (рабочих местах) вредным и (или) опасным факторам производственной среды и трудового процесса;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22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отчета: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данных о работодателе данным, указанным в основаниях для государственной экспертизы условий труда и на титульном </w:t>
      </w:r>
      <w:hyperlink r:id="rId23" w:history="1">
        <w:r>
          <w:rPr>
            <w:rFonts w:ascii="Calibri" w:hAnsi="Calibri" w:cs="Calibri"/>
            <w:color w:val="0000FF"/>
          </w:rPr>
          <w:t>листе</w:t>
        </w:r>
      </w:hyperlink>
      <w:r>
        <w:rPr>
          <w:rFonts w:ascii="Calibri" w:hAnsi="Calibri" w:cs="Calibri"/>
        </w:rPr>
        <w:t xml:space="preserve"> отчета;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наименования профессии (должности) работника (работников) наименованиям профессий (должностей) работников, указанных в Общероссийском </w:t>
      </w:r>
      <w:hyperlink r:id="rId24" w:history="1">
        <w:r>
          <w:rPr>
            <w:rFonts w:ascii="Calibri" w:hAnsi="Calibri" w:cs="Calibri"/>
            <w:color w:val="0000FF"/>
          </w:rPr>
          <w:t>классификаторе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указанных в </w:t>
      </w:r>
      <w:hyperlink r:id="rId25" w:history="1">
        <w:r>
          <w:rPr>
            <w:rFonts w:ascii="Calibri" w:hAnsi="Calibri" w:cs="Calibri"/>
            <w:color w:val="0000FF"/>
          </w:rPr>
          <w:t>строке 030</w:t>
        </w:r>
      </w:hyperlink>
      <w:r>
        <w:rPr>
          <w:rFonts w:ascii="Calibri" w:hAnsi="Calibri" w:cs="Calibri"/>
        </w:rPr>
        <w:t xml:space="preserve"> Карты специальной оценки условий труда &lt;1&gt;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2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определения класса (подкласса) условий труда, в том числе с учетом оценки эффективности средств индивидуальной защиты;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правильность предоставления работнику (работникам) указанных в </w:t>
      </w:r>
      <w:hyperlink r:id="rId27" w:history="1">
        <w:r>
          <w:rPr>
            <w:rFonts w:ascii="Calibri" w:hAnsi="Calibri" w:cs="Calibri"/>
            <w:color w:val="0000FF"/>
          </w:rPr>
          <w:t>строке 040</w:t>
        </w:r>
      </w:hyperlink>
      <w:r>
        <w:rPr>
          <w:rFonts w:ascii="Calibri" w:hAnsi="Calibri" w:cs="Calibri"/>
        </w:rPr>
        <w:t xml:space="preserve"> Карты гарантий и компенсаций;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правильность и полноту сведений, указанных в протоколе оценки эффективности средств индивидуальной защиты на рабочем месте (рабочих местах) &lt;1&gt;, их соответствие данным </w:t>
      </w:r>
      <w:hyperlink r:id="rId28" w:history="1">
        <w:r>
          <w:rPr>
            <w:rFonts w:ascii="Calibri" w:hAnsi="Calibri" w:cs="Calibri"/>
            <w:color w:val="0000FF"/>
          </w:rPr>
          <w:t>строки 030</w:t>
        </w:r>
      </w:hyperlink>
      <w:r>
        <w:rPr>
          <w:rFonts w:ascii="Calibri" w:hAnsi="Calibri" w:cs="Calibri"/>
        </w:rPr>
        <w:t xml:space="preserve"> Карты;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29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соответствие данных и правильность заполнения </w:t>
      </w:r>
      <w:hyperlink r:id="rId30" w:history="1">
        <w:r>
          <w:rPr>
            <w:rFonts w:ascii="Calibri" w:hAnsi="Calibri" w:cs="Calibri"/>
            <w:color w:val="0000FF"/>
          </w:rPr>
          <w:t>Сводной ведомости</w:t>
        </w:r>
      </w:hyperlink>
      <w:r>
        <w:rPr>
          <w:rFonts w:ascii="Calibri" w:hAnsi="Calibri" w:cs="Calibri"/>
        </w:rPr>
        <w:t xml:space="preserve"> результатов проведения специальной оценки условий труда &lt;1&gt; данным Карты (Карт) и прилагаемых к ним протоколов результатов испытаний (измерений);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31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соответствие данных и правильность заполнения </w:t>
      </w:r>
      <w:hyperlink r:id="rId32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рекомендуемых мероприятий по улучшению условий труда на рабочем месте (рабочих местах) &lt;1&gt; данным </w:t>
      </w:r>
      <w:hyperlink r:id="rId33" w:history="1">
        <w:r>
          <w:rPr>
            <w:rFonts w:ascii="Calibri" w:hAnsi="Calibri" w:cs="Calibri"/>
            <w:color w:val="0000FF"/>
          </w:rPr>
          <w:t>строки 050</w:t>
        </w:r>
      </w:hyperlink>
      <w:r>
        <w:rPr>
          <w:rFonts w:ascii="Calibri" w:hAnsi="Calibri" w:cs="Calibri"/>
        </w:rPr>
        <w:t xml:space="preserve"> Карты указанного рабочего места (рабочих мест).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Входит в состав </w:t>
      </w:r>
      <w:hyperlink r:id="rId34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проведении специальной оценки условий труда, форма которого утверждена приказом Министерства труда и социальной защиты Российской Федерации от 24 </w:t>
      </w:r>
      <w:r>
        <w:rPr>
          <w:rFonts w:ascii="Calibri" w:hAnsi="Calibri" w:cs="Calibri"/>
        </w:rPr>
        <w:lastRenderedPageBreak/>
        <w:t>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 и компенсаций: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сокращенной продолжительности рабочей недели;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ежегодного дополнительного оплачиваемого отпуска;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оплаты труда в повышенном размере;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иных гарантий и компенсаций, предусмотренных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рабочем месте (рабочих местах);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состояние санитарно-бытового и лечебно-профилактического обслуживания работника (работников);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установленные режимы труда и отдыха работника (работников);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79"/>
      <w:bookmarkEnd w:id="22"/>
      <w:r>
        <w:rPr>
          <w:rFonts w:ascii="Calibri" w:hAnsi="Calibri" w:cs="Calibri"/>
        </w:rPr>
        <w:t>VI. Проведение исследований (испытаний) и измерений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производственной среды и трудового процесса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привлечением аккредитованных в установленном порядке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испытательных лабораторий (центров)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4"/>
      <w:bookmarkEnd w:id="23"/>
      <w:r>
        <w:rPr>
          <w:rFonts w:ascii="Calibri" w:hAnsi="Calibri" w:cs="Calibri"/>
        </w:rPr>
        <w:t>27. В случае, если в заявлении, определении судебного органа или 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5"/>
      <w:bookmarkEnd w:id="24"/>
      <w:r>
        <w:rPr>
          <w:rFonts w:ascii="Calibri" w:hAnsi="Calibri" w:cs="Calibri"/>
        </w:rPr>
        <w:t xml:space="preserve">28. 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</w:t>
      </w:r>
      <w:r>
        <w:rPr>
          <w:rFonts w:ascii="Calibri" w:hAnsi="Calibri" w:cs="Calibri"/>
        </w:rPr>
        <w:lastRenderedPageBreak/>
        <w:t>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6"/>
      <w:bookmarkEnd w:id="25"/>
      <w:r>
        <w:rPr>
          <w:rFonts w:ascii="Calibri" w:hAnsi="Calibri" w:cs="Calibri"/>
        </w:rP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проведения государственной экспертизы условий труда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подпунктом "в" пункта 3</w:t>
        </w:r>
      </w:hyperlink>
      <w:r>
        <w:rPr>
          <w:rFonts w:ascii="Calibri" w:hAnsi="Calibri" w:cs="Calibri"/>
        </w:rP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счет средств федерального бюджета по обращениям органа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органа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измерений не менее чем трех аккредитованных в установленном порядке испытательных лабораторий (центров).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90"/>
      <w:bookmarkEnd w:id="26"/>
      <w:r>
        <w:rPr>
          <w:rFonts w:ascii="Calibri" w:hAnsi="Calibri" w:cs="Calibri"/>
        </w:rPr>
        <w:t>30. В случае принятия решения о проведении исследований (испытаний) и измерений вредных и (или) опасных факторов производственной среды и трудового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исследования 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в виде электронного документа.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hyperlink w:anchor="Par190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государственной экспертизы условий труда, о чем делается соответствующая запись в заключении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hyperlink w:anchor="Par186" w:history="1">
        <w:r>
          <w:rPr>
            <w:rFonts w:ascii="Calibri" w:hAnsi="Calibri" w:cs="Calibri"/>
            <w:color w:val="0000FF"/>
          </w:rPr>
          <w:t>абзацем вторым пункта 28</w:t>
        </w:r>
      </w:hyperlink>
      <w:r>
        <w:rPr>
          <w:rFonts w:ascii="Calibri" w:hAnsi="Calibri" w:cs="Calibri"/>
        </w:rP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мероприятий по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195"/>
      <w:bookmarkEnd w:id="27"/>
      <w:r>
        <w:rPr>
          <w:rFonts w:ascii="Calibri" w:hAnsi="Calibri" w:cs="Calibri"/>
        </w:rPr>
        <w:lastRenderedPageBreak/>
        <w:t>VII. Оформление результатов государственной экспертизы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труда, в котором указываются: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основание для государственной экспертизы условий труда с указанием даты регистрации в органе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 почтовый адрес;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период проведения государственной экспертизы условий труда с указанием даты начала и окончания ее проведения;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объект государственной экспертизы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экспертиза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перечень документов, представленных в составе оснований для государственной экспертизы условий труда и (или) полученных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проекте заключения государственной экспертизы условий труда, составленном по результатам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вступления в силу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г. N 426-ФЗ "О специальной оценке условий труда", в качестве организаций, оказывающих услуги по аттестации рабочих мест по условиям труда и внесенных в реестр организаций, оказывающих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</w:t>
      </w:r>
      <w:proofErr w:type="gramStart"/>
      <w:r>
        <w:rPr>
          <w:rFonts w:ascii="Calibri" w:hAnsi="Calibri" w:cs="Calibri"/>
        </w:rPr>
        <w:t>работ по специальной оценке</w:t>
      </w:r>
      <w:proofErr w:type="gramEnd"/>
      <w:r>
        <w:rPr>
          <w:rFonts w:ascii="Calibri" w:hAnsi="Calibri" w:cs="Calibri"/>
        </w:rPr>
        <w:t xml:space="preserve"> условий труда и дата его выдачи.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зависимости от объекта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качестве проведения специальной оценки условий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обоснованности предоставления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соответствии фактических условий труда работников государственным нормативным требованиям охраны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Во всех случаях выявления несоответствия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в проекте заключения государственной экспертизы условий труда приводится подробное описание </w:t>
      </w:r>
      <w:r>
        <w:rPr>
          <w:rFonts w:ascii="Calibri" w:hAnsi="Calibri" w:cs="Calibri"/>
        </w:rPr>
        <w:lastRenderedPageBreak/>
        <w:t>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Члены экспертной комиссии в случае несогласия с выводами, содержащимися в проекте заключения 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Не позднее трех рабочих дней с момента утверждения заключения государственной экспертизы условий труда один экземпляр заключения: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Копии заключения государственной экспертизы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оценки качества проведения специальной оценки условий труда).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&lt;1&gt;.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В соответствии с Федеральным законом от 28 декабря 2013 г. N 426-ФЗ "О специальной оценке условий труда" до 1 января 2016 года сведения о результатах государственной экспертизы 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 случае утраты заключения государственной экспертизы условий труда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 условий труда письменного обращения о его выдаче: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выдается на руки заявителю (его полномочному представителю) или направляется ему почтовым отправлением с уведомлением о вручении;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34"/>
      <w:bookmarkEnd w:id="28"/>
      <w:r>
        <w:rPr>
          <w:rFonts w:ascii="Calibri" w:hAnsi="Calibri" w:cs="Calibri"/>
        </w:rPr>
        <w:t>VIII. Разногласия по вопросам проведения государственной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условий труда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Разногласия по вопросам проведения государственной экспертизы условий труда в целях оценки качества проведения специальной оценки условий труда </w:t>
      </w:r>
      <w:hyperlink r:id="rId36" w:history="1">
        <w:r>
          <w:rPr>
            <w:rFonts w:ascii="Calibri" w:hAnsi="Calibri" w:cs="Calibri"/>
            <w:color w:val="0000FF"/>
          </w:rPr>
          <w:t>рассматриваются</w:t>
        </w:r>
      </w:hyperlink>
      <w:r>
        <w:rPr>
          <w:rFonts w:ascii="Calibri" w:hAnsi="Calibri" w:cs="Calibri"/>
        </w:rPr>
        <w:t xml:space="preserve"> Министерством </w:t>
      </w:r>
      <w:r>
        <w:rPr>
          <w:rFonts w:ascii="Calibri" w:hAnsi="Calibri" w:cs="Calibri"/>
        </w:rPr>
        <w:lastRenderedPageBreak/>
        <w:t>труда и социальной защиты Российской Федерации бесплатно.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1AC" w:rsidRDefault="00AE01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56F9" w:rsidRDefault="001D56F9">
      <w:bookmarkStart w:id="29" w:name="_GoBack"/>
      <w:bookmarkEnd w:id="29"/>
    </w:p>
    <w:sectPr w:rsidR="001D56F9" w:rsidSect="00BF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AC"/>
    <w:rsid w:val="001D56F9"/>
    <w:rsid w:val="00A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77C1-8ACB-4C67-9AAA-983B90C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F23EA151F15F1A4247D9742EACEE2A60B896B72F0614C368526F62DC4AC6S527G" TargetMode="External"/><Relationship Id="rId13" Type="http://schemas.openxmlformats.org/officeDocument/2006/relationships/hyperlink" Target="consultantplus://offline/ref=E6833040F5F7FE15BC7DF23EA151F15F1A4D40D1772BACEE2A60B896B72F0614C368526F62DF4ACFS523G" TargetMode="External"/><Relationship Id="rId18" Type="http://schemas.openxmlformats.org/officeDocument/2006/relationships/hyperlink" Target="consultantplus://offline/ref=E6833040F5F7FE15BC7DF23EA151F15F1A4D40D1772BACEE2A60B896B72F0614C368526F62DF4ACFS522G" TargetMode="External"/><Relationship Id="rId26" Type="http://schemas.openxmlformats.org/officeDocument/2006/relationships/hyperlink" Target="consultantplus://offline/ref=E6833040F5F7FE15BC7DF23EA151F15F1A4D40D1772BACEE2A60B896B72F0614C368526F62DF4ACFS52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833040F5F7FE15BC7DF23EA151F15F1A4D40D1772BACEE2A60B896B72F0614C368526F62DF4DC2S526G" TargetMode="External"/><Relationship Id="rId34" Type="http://schemas.openxmlformats.org/officeDocument/2006/relationships/hyperlink" Target="consultantplus://offline/ref=E6833040F5F7FE15BC7DF23EA151F15F1A4D40D1772BACEE2A60B896B72F0614C368526F62DF4ACFS526G" TargetMode="External"/><Relationship Id="rId7" Type="http://schemas.openxmlformats.org/officeDocument/2006/relationships/hyperlink" Target="consultantplus://offline/ref=E6833040F5F7FE15BC7DF23EA151F15F1A4D4DD07225ACEE2A60B896B72F0614C368526DS624G" TargetMode="External"/><Relationship Id="rId12" Type="http://schemas.openxmlformats.org/officeDocument/2006/relationships/hyperlink" Target="consultantplus://offline/ref=E6833040F5F7FE15BC7DF23EA151F15F1A4247D9742EACEE2A60B896B7S22FG" TargetMode="External"/><Relationship Id="rId17" Type="http://schemas.openxmlformats.org/officeDocument/2006/relationships/hyperlink" Target="consultantplus://offline/ref=E6833040F5F7FE15BC7DF23EA151F15F1A4D40D1772BACEE2A60B896B7S22FG" TargetMode="External"/><Relationship Id="rId25" Type="http://schemas.openxmlformats.org/officeDocument/2006/relationships/hyperlink" Target="consultantplus://offline/ref=E6833040F5F7FE15BC7DF23EA151F15F1A4D40D1772BACEE2A60B896B72F0614C368526F62DF4CC6S521G" TargetMode="External"/><Relationship Id="rId33" Type="http://schemas.openxmlformats.org/officeDocument/2006/relationships/hyperlink" Target="consultantplus://offline/ref=E6833040F5F7FE15BC7DF23EA151F15F1A4D40D1772BACEE2A60B896B72F0614C368526F62DF4CC2S52E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33040F5F7FE15BC7DF23EA151F15F1A4D40D1772BACEE2A60B896B72F0614C368526F62DF4BC1S52EG" TargetMode="External"/><Relationship Id="rId20" Type="http://schemas.openxmlformats.org/officeDocument/2006/relationships/hyperlink" Target="consultantplus://offline/ref=E6833040F5F7FE15BC7DF23EA151F15F1A4D40D1772BACEE2A60B896B72F0614C368526F62DF4DC2S526G" TargetMode="External"/><Relationship Id="rId29" Type="http://schemas.openxmlformats.org/officeDocument/2006/relationships/hyperlink" Target="consultantplus://offline/ref=E6833040F5F7FE15BC7DF23EA151F15F1A4D40D1772BACEE2A60B896B72F0614C368526F62DF4ACFS52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33040F5F7FE15BC7DF23EA151F15F1A4247D9742EACEE2A60B896B72F0614C368526F62DC4BCFS526G" TargetMode="External"/><Relationship Id="rId11" Type="http://schemas.openxmlformats.org/officeDocument/2006/relationships/hyperlink" Target="consultantplus://offline/ref=E6833040F5F7FE15BC7DF23EA151F15F1A4D40D1772BACEE2A60B896B72F0614C368526F62DF4ACFS526G" TargetMode="External"/><Relationship Id="rId24" Type="http://schemas.openxmlformats.org/officeDocument/2006/relationships/hyperlink" Target="consultantplus://offline/ref=E6833040F5F7FE15BC7DF23EA151F15F1A4940D97C2AACEE2A60B896B72F0614C368526F62DC49C7S527G" TargetMode="External"/><Relationship Id="rId32" Type="http://schemas.openxmlformats.org/officeDocument/2006/relationships/hyperlink" Target="consultantplus://offline/ref=E6833040F5F7FE15BC7DF23EA151F15F1A4D40D1772BACEE2A60B896B72F0614C368526F62DF4FC3S525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6833040F5F7FE15BC7DF23EA151F15F1A4247D67C2AACEE2A60B896B72F0614C368526F64D8S42AG" TargetMode="External"/><Relationship Id="rId15" Type="http://schemas.openxmlformats.org/officeDocument/2006/relationships/hyperlink" Target="consultantplus://offline/ref=E6833040F5F7FE15BC7DF23EA151F15F1A4D40D1772BACEE2A60B896B72F0614C368526F62DF4DC2S526G" TargetMode="External"/><Relationship Id="rId23" Type="http://schemas.openxmlformats.org/officeDocument/2006/relationships/hyperlink" Target="consultantplus://offline/ref=E6833040F5F7FE15BC7DF23EA151F15F1A4D40D1772BACEE2A60B896B72F0614C368526F62DF4ACFS523G" TargetMode="External"/><Relationship Id="rId28" Type="http://schemas.openxmlformats.org/officeDocument/2006/relationships/hyperlink" Target="consultantplus://offline/ref=E6833040F5F7FE15BC7DF23EA151F15F1A4D40D1772BACEE2A60B896B72F0614C368526F62DF4CC6S521G" TargetMode="External"/><Relationship Id="rId36" Type="http://schemas.openxmlformats.org/officeDocument/2006/relationships/hyperlink" Target="consultantplus://offline/ref=E6833040F5F7FE15BC7DF23EA151F15F1A4F40D4742EACEE2A60B896B72F0614C368526F62DC49C6S52EG" TargetMode="External"/><Relationship Id="rId10" Type="http://schemas.openxmlformats.org/officeDocument/2006/relationships/hyperlink" Target="consultantplus://offline/ref=E6833040F5F7FE15BC7DF23EA151F15F1A4247D9742EACEE2A60B896B7S22FG" TargetMode="External"/><Relationship Id="rId19" Type="http://schemas.openxmlformats.org/officeDocument/2006/relationships/hyperlink" Target="consultantplus://offline/ref=E6833040F5F7FE15BC7DF23EA151F15F1A4D40D1772BACEE2A60B896B72F0614C368526F62DF4ACFS523G" TargetMode="External"/><Relationship Id="rId31" Type="http://schemas.openxmlformats.org/officeDocument/2006/relationships/hyperlink" Target="consultantplus://offline/ref=E6833040F5F7FE15BC7DF23EA151F15F1A4D40D1772BACEE2A60B896B72F0614C368526F62DF4ACFS52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833040F5F7FE15BC7DF23EA151F15F1A4D40D1772BACEE2A60B896B72F0614C368526F62DF4ACFS526G" TargetMode="External"/><Relationship Id="rId14" Type="http://schemas.openxmlformats.org/officeDocument/2006/relationships/hyperlink" Target="consultantplus://offline/ref=E6833040F5F7FE15BC7DF23EA151F15F1A4D40D1772BACEE2A60B896B72F0614C368526F62DF4ACFS522G" TargetMode="External"/><Relationship Id="rId22" Type="http://schemas.openxmlformats.org/officeDocument/2006/relationships/hyperlink" Target="consultantplus://offline/ref=E6833040F5F7FE15BC7DF23EA151F15F1A4D40D1772BACEE2A60B896B72F0614C368526F62DF4DCES522G" TargetMode="External"/><Relationship Id="rId27" Type="http://schemas.openxmlformats.org/officeDocument/2006/relationships/hyperlink" Target="consultantplus://offline/ref=E6833040F5F7FE15BC7DF23EA151F15F1A4D40D1772BACEE2A60B896B72F0614C368526F62DF4CC4S52FG" TargetMode="External"/><Relationship Id="rId30" Type="http://schemas.openxmlformats.org/officeDocument/2006/relationships/hyperlink" Target="consultantplus://offline/ref=E6833040F5F7FE15BC7DF23EA151F15F1A4D40D1772BACEE2A60B896B72F0614C368526F62DF4CC1S527G" TargetMode="External"/><Relationship Id="rId35" Type="http://schemas.openxmlformats.org/officeDocument/2006/relationships/hyperlink" Target="consultantplus://offline/ref=E6833040F5F7FE15BC7DF23EA151F15F1A4247D9742EACEE2A60B896B7S2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6779</Words>
  <Characters>38642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2015-10-16T06:54:00Z</dcterms:created>
  <dcterms:modified xsi:type="dcterms:W3CDTF">2015-10-16T06:55:00Z</dcterms:modified>
</cp:coreProperties>
</file>